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33" w:rsidRDefault="00704C33">
      <w:pPr>
        <w:pStyle w:val="ConsPlusNormal0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0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0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 xml:space="preserve">ГЛАВА 5 </w:t>
      </w: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Мастер – план </w:t>
      </w: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развития </w:t>
      </w: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системы теплоснабжения</w:t>
      </w:r>
    </w:p>
    <w:p w:rsidR="00704C33" w:rsidRDefault="00DF3AD4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704C33" w:rsidRDefault="00FE70E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DF3AD4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704C33" w:rsidRDefault="00704C3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СОДЕРЖАНИЕ:</w:t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</w: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 xml:space="preserve">5.1. Описание вариантов перспективного развития систем теплоснабжения Локомотивного городского округа………………………………………………………………3 </w:t>
      </w: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5.2. Технико-экономическое сравнение вариантов перспективного развития систем теплоснабжения Локомотивного городского округа……………………………………………4</w:t>
      </w: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5.3. Обоснование выбора приоритетного варианта перспективного развития систем теплоснабжения Локомотивного городского округа на основе анализа ценовых (тарифных) последствий для потребителей………………………………………………………………..…..5</w:t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DF3AD4">
      <w:pPr>
        <w:spacing w:after="0" w:line="48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Мастер</w:t>
      </w:r>
      <w:r>
        <w:rPr>
          <w:rFonts w:ascii="New York" w:hAnsi="New York"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плансхемытеплоснабжениявыполняетсявсоответствиисТребованиямиксхемамтеплоснабжения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ПостановлениеПравительстваРоссийскойФедерации№</w:t>
      </w:r>
      <w:r>
        <w:rPr>
          <w:color w:val="0F243E" w:themeColor="text2" w:themeShade="80"/>
          <w:sz w:val="24"/>
          <w:szCs w:val="24"/>
        </w:rPr>
        <w:t>154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</w:t>
      </w:r>
      <w:r>
        <w:rPr>
          <w:color w:val="0F243E" w:themeColor="text2" w:themeShade="80"/>
          <w:sz w:val="24"/>
          <w:szCs w:val="24"/>
        </w:rPr>
        <w:t>22.02.2012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дляформированиянесколькихвариантовразвитиясистемытеплоснабженияЛокомотивного городского округа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изкоторыхбудетотобраннаиболееоптимальныйвариантразвитиясистемытеплоснабжения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704C33" w:rsidRDefault="00DF3AD4">
      <w:pPr>
        <w:spacing w:after="0" w:line="48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Каждыйвариантдолженобеспечиватьпокрытиесуществующего и перспективногоспросанатепловуюмощностьвЛокомотивном городском округе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икритериемэтогообеспеченияявляетсявыполнениебалансовтепловоймощностиисточникатепловойэнергиииспросанатепловуюмощностьприрасчетныхусловиях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заданныхнормативамипроектированиясистемотопленияиГВСобъектовтеплопотребления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ыполнениетекущихиперспективныхбалансовтепловоймощностиисточникаитекущейиперспективнойтепловойнагрузкивзонедействияисточникатепловойэнергииявляетсяглавнымусловиемдляразработкивариантовмастер </w:t>
      </w:r>
      <w:r>
        <w:rPr>
          <w:rFonts w:ascii="New York" w:hAnsi="New York"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плана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704C33" w:rsidRDefault="00DF3AD4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Всоответствиис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Требованиямиксхемамтеплоснабжения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порядкуихразработкииутверждения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предложениякразвитиюсистемытеплоснабжениябазируютсянапредложенииисполнительныхоргановвластииэксплуатирующихорганизаций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особенновтехразделах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которыекасаются развитияисточниковтеплоснабжения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704C33" w:rsidRDefault="00DF3AD4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Вариантымастер </w:t>
      </w:r>
      <w:r>
        <w:rPr>
          <w:rFonts w:ascii="New York" w:hAnsi="New York"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планаформируютбазудляразработкипроектныхпредложенийпореконструкциитепловыхсетей,сетей ГВС, новомустроительствуиреконструкцииэнергоисточников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обеспечивающихсуществующие и перспективныебалансыспросанатепловуюмощность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704C33" w:rsidRDefault="00704C33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p w:rsidR="00704C33" w:rsidRDefault="00704C33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p w:rsidR="00704C33" w:rsidRDefault="00704C33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</w:p>
    <w:p w:rsidR="00704C33" w:rsidRDefault="00704C33">
      <w:pPr>
        <w:spacing w:after="0" w:line="480" w:lineRule="auto"/>
        <w:ind w:firstLine="708"/>
        <w:jc w:val="both"/>
        <w:rPr>
          <w:rFonts w:cs="Arial"/>
          <w:color w:val="0F243E" w:themeColor="text2" w:themeShade="80"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5.1. Описание вариантов перспективного развития систем теплоснабжения Локомотивного городского округа </w:t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ВсевариантыразвитиясистемытеплоснабженияЛокомотивного городского округасформированынаосноветерриториально 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распределенногопрогнозаизменениятепловойнагрузки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приведенногов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разделе 1. "Показатели существующего и перспективного спроса на тепловую энергию (мощность) и теплоноситель в установленных границах  территории  Локомотивного городского округа».  </w:t>
      </w:r>
    </w:p>
    <w:p w:rsidR="00704C33" w:rsidRDefault="00DF3AD4">
      <w:pPr>
        <w:tabs>
          <w:tab w:val="left" w:pos="9356"/>
        </w:tabs>
        <w:spacing w:after="0" w:line="360" w:lineRule="auto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Вмастер 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планеактуализируемойсхемытеплоснабженияЛокомотивного го-родского округасформирован основнойвариант</w:t>
      </w:r>
      <w:r>
        <w:rPr>
          <w:color w:val="0F243E" w:themeColor="text2" w:themeShade="80"/>
          <w:sz w:val="24"/>
          <w:szCs w:val="24"/>
          <w:lang w:eastAsia="ru-RU"/>
        </w:rPr>
        <w:t>.</w:t>
      </w:r>
    </w:p>
    <w:p w:rsidR="00704C33" w:rsidRDefault="00DF3AD4">
      <w:pPr>
        <w:spacing w:after="0" w:line="360" w:lineRule="auto"/>
        <w:ind w:firstLine="708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Вариантпредполагаетсохранениесуществующейсистемытеплоснабжения, что позволит сохранитьсуществующуювыработкутепловойэнергиисвозможностьюподключенияв перспективе новыхпотребителей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704C33" w:rsidRDefault="00DF3AD4">
      <w:pPr>
        <w:spacing w:after="0" w:line="360" w:lineRule="auto"/>
        <w:ind w:firstLine="708"/>
        <w:jc w:val="both"/>
        <w:rPr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Реконструкциятепловыхсетейи сетей ГВС выполняетсяс цельюзамены физически изношенных трубопроводов, повышение надежности и энергоэффективности теплоснабжения Локомотивного городского округа</w:t>
      </w:r>
      <w:r>
        <w:rPr>
          <w:rFonts w:ascii="New York" w:hAnsi="New York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704C33" w:rsidRDefault="00DF3AD4">
      <w:pPr>
        <w:pStyle w:val="af9"/>
        <w:tabs>
          <w:tab w:val="left" w:pos="9356"/>
        </w:tabs>
        <w:spacing w:after="0" w:line="360" w:lineRule="auto"/>
        <w:ind w:left="0" w:firstLine="567"/>
        <w:jc w:val="both"/>
        <w:rPr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Впредыдущей версиисхемытеплоснабженияЛокомотивного городского округабыли сформированыдваварианта</w:t>
      </w:r>
      <w:r>
        <w:rPr>
          <w:color w:val="0F243E" w:themeColor="text2" w:themeShade="80"/>
          <w:sz w:val="24"/>
          <w:szCs w:val="24"/>
          <w:lang w:eastAsia="ru-RU"/>
        </w:rPr>
        <w:t>.</w:t>
      </w:r>
    </w:p>
    <w:tbl>
      <w:tblPr>
        <w:tblW w:w="5000" w:type="pct"/>
        <w:tblLook w:val="04A0"/>
      </w:tblPr>
      <w:tblGrid>
        <w:gridCol w:w="2674"/>
        <w:gridCol w:w="3520"/>
        <w:gridCol w:w="3659"/>
      </w:tblGrid>
      <w:tr w:rsidR="00704C3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2 вариант</w:t>
            </w:r>
          </w:p>
        </w:tc>
      </w:tr>
      <w:tr w:rsidR="00704C3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Тепловые сети и сети горячего водоснабже-ния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</w:tr>
      <w:tr w:rsidR="00704C3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Строительство 2 очереди ко-тельной, с целью увеличения установленной мощности на 6 МВт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«Центральная» с установкой дополнительного котла мощностью 6МВт.</w:t>
            </w:r>
          </w:p>
          <w:p w:rsidR="00704C33" w:rsidRDefault="00704C33">
            <w:pPr>
              <w:pStyle w:val="aff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04C33" w:rsidRDefault="00704C3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704C33" w:rsidRDefault="00DF3AD4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Впредыдущей версиисхемытеплоснабжениябыл принят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Вариант</w:t>
      </w:r>
      <w:r>
        <w:rPr>
          <w:b/>
          <w:color w:val="C00000"/>
          <w:sz w:val="24"/>
          <w:szCs w:val="24"/>
        </w:rPr>
        <w:t xml:space="preserve">2,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который реализуется в настоящие время.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период с 2019 – 2020 год проведена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реконструкция котельной «Центральная» с установкой дополнительного котла мощностью 6МВт.</w:t>
      </w:r>
    </w:p>
    <w:p w:rsidR="00704C33" w:rsidRDefault="00DF3AD4">
      <w:pPr>
        <w:pStyle w:val="af9"/>
        <w:keepNext/>
        <w:keepLines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pacing w:val="-1"/>
          <w:sz w:val="24"/>
          <w:szCs w:val="24"/>
        </w:rPr>
        <w:t>Изменения относительно ранее принятого варианта развития систем теплоснабжения в утвержденной в установленном порядке схеме теплоснабжения не планируется</w:t>
      </w:r>
    </w:p>
    <w:p w:rsidR="00704C33" w:rsidRDefault="00704C33">
      <w:pPr>
        <w:spacing w:after="0"/>
        <w:ind w:firstLine="708"/>
        <w:jc w:val="both"/>
      </w:pPr>
      <w:bookmarkStart w:id="1" w:name="sub_48"/>
      <w:bookmarkEnd w:id="1"/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5.2. Технико-экономическое сравнение вариантов перспективного развития систем теплоснабжения Локомотивного городского округа</w:t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C33" w:rsidRDefault="00DF3AD4">
      <w:pPr>
        <w:pStyle w:val="af9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Впредыдущей версиисхемытеплоснабженияЛокомотивного городского округабыли сформированыдваварианта</w:t>
      </w:r>
      <w:r>
        <w:rPr>
          <w:color w:val="0F243E" w:themeColor="text2" w:themeShade="80"/>
          <w:sz w:val="24"/>
          <w:szCs w:val="24"/>
          <w:lang w:eastAsia="ru-RU"/>
        </w:rPr>
        <w:t>.</w:t>
      </w:r>
    </w:p>
    <w:tbl>
      <w:tblPr>
        <w:tblW w:w="5000" w:type="pct"/>
        <w:tblLook w:val="04A0"/>
      </w:tblPr>
      <w:tblGrid>
        <w:gridCol w:w="3468"/>
        <w:gridCol w:w="1415"/>
        <w:gridCol w:w="3547"/>
        <w:gridCol w:w="1423"/>
      </w:tblGrid>
      <w:tr w:rsidR="00704C33">
        <w:trPr>
          <w:tblHeader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вариант</w:t>
            </w:r>
          </w:p>
        </w:tc>
      </w:tr>
      <w:tr w:rsidR="00704C33">
        <w:trPr>
          <w:tblHeader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rPr>
                <w:rFonts w:ascii="New York" w:hAnsi="New York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Стоимость</w:t>
            </w:r>
            <w:r>
              <w:rPr>
                <w:rFonts w:ascii="New York" w:hAnsi="New York"/>
                <w:b/>
                <w:sz w:val="22"/>
                <w:lang w:eastAsia="ru-RU"/>
              </w:rPr>
              <w:t xml:space="preserve">, </w:t>
            </w:r>
            <w:r>
              <w:rPr>
                <w:rFonts w:cs="Times New Roman"/>
                <w:b/>
                <w:sz w:val="22"/>
                <w:lang w:eastAsia="ru-RU"/>
              </w:rPr>
              <w:t>тыс</w:t>
            </w:r>
            <w:r>
              <w:rPr>
                <w:rFonts w:ascii="New York" w:hAnsi="New York"/>
                <w:b/>
                <w:sz w:val="22"/>
                <w:lang w:eastAsia="ru-RU"/>
              </w:rPr>
              <w:t>.</w:t>
            </w:r>
            <w:r>
              <w:rPr>
                <w:rFonts w:cs="Times New Roman"/>
                <w:b/>
                <w:sz w:val="22"/>
                <w:lang w:eastAsia="ru-RU"/>
              </w:rPr>
              <w:t>руб</w:t>
            </w:r>
            <w:r>
              <w:rPr>
                <w:rFonts w:ascii="New York" w:hAnsi="New York"/>
                <w:b/>
                <w:sz w:val="22"/>
                <w:lang w:eastAsia="ru-RU"/>
              </w:rPr>
              <w:t>. (</w:t>
            </w:r>
            <w:r>
              <w:rPr>
                <w:rFonts w:cs="Times New Roman"/>
                <w:b/>
                <w:sz w:val="22"/>
                <w:lang w:eastAsia="ru-RU"/>
              </w:rPr>
              <w:t>безНДС</w:t>
            </w:r>
            <w:r>
              <w:rPr>
                <w:rFonts w:ascii="New York" w:hAnsi="New York"/>
                <w:b/>
                <w:sz w:val="22"/>
                <w:lang w:eastAsia="ru-RU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rPr>
                <w:rFonts w:ascii="New York" w:hAnsi="New York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Стоимость</w:t>
            </w:r>
            <w:r>
              <w:rPr>
                <w:rFonts w:ascii="New York" w:hAnsi="New York"/>
                <w:b/>
                <w:sz w:val="22"/>
                <w:lang w:eastAsia="ru-RU"/>
              </w:rPr>
              <w:t xml:space="preserve">, </w:t>
            </w:r>
            <w:r>
              <w:rPr>
                <w:rFonts w:cs="Times New Roman"/>
                <w:b/>
                <w:sz w:val="22"/>
                <w:lang w:eastAsia="ru-RU"/>
              </w:rPr>
              <w:t>тыс</w:t>
            </w:r>
            <w:r>
              <w:rPr>
                <w:rFonts w:ascii="New York" w:hAnsi="New York"/>
                <w:b/>
                <w:sz w:val="22"/>
                <w:lang w:eastAsia="ru-RU"/>
              </w:rPr>
              <w:t>.</w:t>
            </w:r>
            <w:r>
              <w:rPr>
                <w:rFonts w:cs="Times New Roman"/>
                <w:b/>
                <w:sz w:val="22"/>
                <w:lang w:eastAsia="ru-RU"/>
              </w:rPr>
              <w:t>руб</w:t>
            </w:r>
            <w:r>
              <w:rPr>
                <w:rFonts w:ascii="New York" w:hAnsi="New York"/>
                <w:b/>
                <w:sz w:val="22"/>
                <w:lang w:eastAsia="ru-RU"/>
              </w:rPr>
              <w:t>. (</w:t>
            </w:r>
            <w:r>
              <w:rPr>
                <w:rFonts w:cs="Times New Roman"/>
                <w:b/>
                <w:sz w:val="22"/>
                <w:lang w:eastAsia="ru-RU"/>
              </w:rPr>
              <w:t>безНДС</w:t>
            </w:r>
            <w:r>
              <w:rPr>
                <w:rFonts w:ascii="New York" w:hAnsi="New York"/>
                <w:b/>
                <w:sz w:val="22"/>
                <w:lang w:eastAsia="ru-RU"/>
              </w:rPr>
              <w:t>)</w:t>
            </w:r>
          </w:p>
        </w:tc>
      </w:tr>
      <w:tr w:rsidR="00704C33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12 651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Реконструкция участков</w:t>
            </w:r>
            <w:r>
              <w:rPr>
                <w:rFonts w:cs="Times New Roman"/>
                <w:sz w:val="24"/>
                <w:szCs w:val="24"/>
              </w:rPr>
              <w:t>теп-ловых сетей и сетей горячего водоснабжения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12 651</w:t>
            </w:r>
          </w:p>
        </w:tc>
      </w:tr>
      <w:tr w:rsidR="00704C33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ascii="New York" w:hAnsi="New York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Строительство 2 очереди ко-тельной, с целью увеличения установленной мощности на 6 МВт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29 333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jc w:val="both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Реконструкция котельной с установкой дополнительного котла мощностью 6МВт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276" w:lineRule="auto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14 803</w:t>
            </w:r>
          </w:p>
        </w:tc>
      </w:tr>
      <w:tr w:rsidR="00704C33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eastAsia="ru-RU"/>
              </w:rPr>
              <w:t>ИТОГО</w:t>
            </w:r>
            <w:r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rPr>
                <w:rFonts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lang w:eastAsia="ru-RU"/>
              </w:rPr>
              <w:t>41 984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704C33">
            <w:pPr>
              <w:pStyle w:val="aff0"/>
              <w:spacing w:line="360" w:lineRule="auto"/>
              <w:jc w:val="both"/>
              <w:rPr>
                <w:rFonts w:ascii="New York" w:hAnsi="New York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33" w:rsidRDefault="00DF3AD4">
            <w:pPr>
              <w:pStyle w:val="aff0"/>
              <w:spacing w:line="360" w:lineRule="auto"/>
              <w:rPr>
                <w:rFonts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  <w:lang w:eastAsia="ru-RU"/>
              </w:rPr>
              <w:t>27 454</w:t>
            </w:r>
          </w:p>
        </w:tc>
      </w:tr>
    </w:tbl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704C33" w:rsidRDefault="00DF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Обоснование выбора приоритетного варианта перспективного развития систем теплоснабжения Локомотивного городского округа на основе анализа ценовых (тарифных) последствий для потребителей.</w:t>
      </w:r>
    </w:p>
    <w:p w:rsidR="00704C33" w:rsidRDefault="00704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704C33" w:rsidRDefault="00DF3AD4">
      <w:pPr>
        <w:pStyle w:val="af9"/>
        <w:tabs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Впредыдущей версиисхемытеплоснабженияЛокомотивного городского округабыли сформированыдваварианта</w:t>
      </w:r>
      <w:r>
        <w:rPr>
          <w:color w:val="0F243E" w:themeColor="text2" w:themeShade="80"/>
          <w:sz w:val="24"/>
          <w:szCs w:val="24"/>
          <w:lang w:eastAsia="ru-RU"/>
        </w:rPr>
        <w:t>.</w:t>
      </w:r>
    </w:p>
    <w:p w:rsidR="00704C33" w:rsidRDefault="00DF3AD4">
      <w:pPr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r>
        <w:rPr>
          <w:b/>
          <w:sz w:val="24"/>
          <w:szCs w:val="24"/>
          <w:u w:val="single"/>
        </w:rPr>
        <w:t>1</w:t>
      </w:r>
      <w:r>
        <w:rPr>
          <w:rFonts w:ascii="New York" w:hAnsi="New York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ДанныйвариантразвитиясистемытеплоснабжениянатерриторииЛокомотивного городского округапредлагаетсравнительнобольшиекапиталовложения по отношению к Варианту 2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704C33" w:rsidRDefault="00DF3AD4">
      <w:pPr>
        <w:spacing w:after="0" w:line="480" w:lineRule="auto"/>
        <w:ind w:firstLine="600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r>
        <w:rPr>
          <w:b/>
          <w:sz w:val="24"/>
          <w:szCs w:val="24"/>
          <w:u w:val="single"/>
        </w:rPr>
        <w:t>2</w:t>
      </w:r>
      <w:r>
        <w:rPr>
          <w:rFonts w:ascii="New York" w:hAnsi="New York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ДанныйвариантразвитиясистемытеплоснабжениянатерриторииЛокомотивного городского округа предлагаетменьшекапиталовложения.</w:t>
      </w:r>
    </w:p>
    <w:p w:rsidR="00704C33" w:rsidRDefault="00DF3AD4">
      <w:pPr>
        <w:spacing w:after="0" w:line="48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Исходяиз вышеизложенного,впредыдущей версиисхемытеплоснабжениябыл принят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Вариант</w:t>
      </w:r>
      <w:r>
        <w:rPr>
          <w:b/>
          <w:color w:val="C00000"/>
          <w:sz w:val="24"/>
          <w:szCs w:val="24"/>
        </w:rPr>
        <w:t xml:space="preserve">2,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который реализуется в настоящие время. </w:t>
      </w:r>
    </w:p>
    <w:p w:rsidR="00704C33" w:rsidRDefault="00DF3AD4">
      <w:pPr>
        <w:spacing w:after="0" w:line="480" w:lineRule="auto"/>
        <w:ind w:firstLine="6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период с 2019 – 2020 год проведена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реконструкция котельной «Центральная» с установкой дополнительного котла мощностью 6МВт.</w:t>
      </w:r>
    </w:p>
    <w:p w:rsidR="00704C33" w:rsidRDefault="00704C33">
      <w:pPr>
        <w:spacing w:after="0" w:line="360" w:lineRule="auto"/>
        <w:ind w:firstLine="600"/>
        <w:jc w:val="both"/>
      </w:pPr>
    </w:p>
    <w:sectPr w:rsidR="00704C33" w:rsidSect="00704C33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4B" w:rsidRDefault="0098754B" w:rsidP="00704C33">
      <w:pPr>
        <w:spacing w:after="0" w:line="240" w:lineRule="auto"/>
      </w:pPr>
      <w:r>
        <w:separator/>
      </w:r>
    </w:p>
  </w:endnote>
  <w:endnote w:type="continuationSeparator" w:id="1">
    <w:p w:rsidR="0098754B" w:rsidRDefault="0098754B" w:rsidP="0070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318142"/>
      <w:docPartObj>
        <w:docPartGallery w:val="Page Numbers (Bottom of Page)"/>
        <w:docPartUnique/>
      </w:docPartObj>
    </w:sdtPr>
    <w:sdtContent>
      <w:p w:rsidR="00704C33" w:rsidRDefault="00181CC2">
        <w:pPr>
          <w:pStyle w:val="Footer"/>
          <w:jc w:val="right"/>
        </w:pPr>
        <w:r>
          <w:fldChar w:fldCharType="begin"/>
        </w:r>
        <w:r w:rsidR="00DF3AD4">
          <w:instrText>PAGE</w:instrText>
        </w:r>
        <w:r>
          <w:fldChar w:fldCharType="separate"/>
        </w:r>
        <w:r w:rsidR="00FE70E3">
          <w:rPr>
            <w:noProof/>
          </w:rPr>
          <w:t>6</w:t>
        </w:r>
        <w:r>
          <w:fldChar w:fldCharType="end"/>
        </w:r>
      </w:p>
    </w:sdtContent>
  </w:sdt>
  <w:p w:rsidR="00704C33" w:rsidRDefault="0070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4B" w:rsidRDefault="0098754B" w:rsidP="00704C33">
      <w:pPr>
        <w:spacing w:after="0" w:line="240" w:lineRule="auto"/>
      </w:pPr>
      <w:r>
        <w:separator/>
      </w:r>
    </w:p>
  </w:footnote>
  <w:footnote w:type="continuationSeparator" w:id="1">
    <w:p w:rsidR="0098754B" w:rsidRDefault="0098754B" w:rsidP="0070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51838313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4C33" w:rsidRDefault="007F188A">
        <w:pPr>
          <w:pStyle w:val="Header"/>
          <w:pBdr>
            <w:bottom w:val="thickThinSmallGap" w:sz="24" w:space="1" w:color="622423"/>
          </w:pBdr>
          <w:jc w:val="center"/>
        </w:pPr>
        <w:r>
          <w:t>Глава 5.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704C33" w:rsidRDefault="00704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C33"/>
    <w:rsid w:val="00181CC2"/>
    <w:rsid w:val="00704C33"/>
    <w:rsid w:val="007F188A"/>
    <w:rsid w:val="0098754B"/>
    <w:rsid w:val="00DF3AD4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704C33"/>
    <w:rPr>
      <w:color w:val="auto"/>
    </w:rPr>
  </w:style>
  <w:style w:type="character" w:customStyle="1" w:styleId="ListLabel2">
    <w:name w:val="ListLabel 2"/>
    <w:qFormat/>
    <w:rsid w:val="00704C33"/>
    <w:rPr>
      <w:color w:val="auto"/>
    </w:rPr>
  </w:style>
  <w:style w:type="character" w:customStyle="1" w:styleId="ListLabel3">
    <w:name w:val="ListLabel 3"/>
    <w:qFormat/>
    <w:rsid w:val="00704C33"/>
    <w:rPr>
      <w:color w:val="auto"/>
    </w:rPr>
  </w:style>
  <w:style w:type="character" w:customStyle="1" w:styleId="ListLabel4">
    <w:name w:val="ListLabel 4"/>
    <w:qFormat/>
    <w:rsid w:val="00704C33"/>
    <w:rPr>
      <w:color w:val="auto"/>
    </w:rPr>
  </w:style>
  <w:style w:type="character" w:customStyle="1" w:styleId="ListLabel5">
    <w:name w:val="ListLabel 5"/>
    <w:qFormat/>
    <w:rsid w:val="00704C33"/>
    <w:rPr>
      <w:color w:val="auto"/>
    </w:rPr>
  </w:style>
  <w:style w:type="character" w:customStyle="1" w:styleId="ListLabel6">
    <w:name w:val="ListLabel 6"/>
    <w:qFormat/>
    <w:rsid w:val="00704C33"/>
    <w:rPr>
      <w:color w:val="auto"/>
    </w:rPr>
  </w:style>
  <w:style w:type="character" w:customStyle="1" w:styleId="ListLabel7">
    <w:name w:val="ListLabel 7"/>
    <w:qFormat/>
    <w:rsid w:val="00704C33"/>
    <w:rPr>
      <w:color w:val="auto"/>
    </w:rPr>
  </w:style>
  <w:style w:type="character" w:customStyle="1" w:styleId="ListLabel8">
    <w:name w:val="ListLabel 8"/>
    <w:qFormat/>
    <w:rsid w:val="00704C33"/>
    <w:rPr>
      <w:color w:val="auto"/>
    </w:rPr>
  </w:style>
  <w:style w:type="character" w:customStyle="1" w:styleId="ListLabel9">
    <w:name w:val="ListLabel 9"/>
    <w:qFormat/>
    <w:rsid w:val="00704C33"/>
    <w:rPr>
      <w:color w:val="auto"/>
    </w:rPr>
  </w:style>
  <w:style w:type="character" w:customStyle="1" w:styleId="ListLabel10">
    <w:name w:val="ListLabel 10"/>
    <w:qFormat/>
    <w:rsid w:val="00704C33"/>
    <w:rPr>
      <w:rFonts w:cs="Times New Roman"/>
    </w:rPr>
  </w:style>
  <w:style w:type="character" w:customStyle="1" w:styleId="ListLabel11">
    <w:name w:val="ListLabel 11"/>
    <w:qFormat/>
    <w:rsid w:val="00704C33"/>
    <w:rPr>
      <w:rFonts w:cs="Times New Roman"/>
    </w:rPr>
  </w:style>
  <w:style w:type="character" w:customStyle="1" w:styleId="ListLabel12">
    <w:name w:val="ListLabel 12"/>
    <w:qFormat/>
    <w:rsid w:val="00704C33"/>
    <w:rPr>
      <w:rFonts w:cs="Times New Roman"/>
    </w:rPr>
  </w:style>
  <w:style w:type="character" w:customStyle="1" w:styleId="ListLabel13">
    <w:name w:val="ListLabel 13"/>
    <w:qFormat/>
    <w:rsid w:val="00704C33"/>
    <w:rPr>
      <w:rFonts w:cs="Times New Roman"/>
    </w:rPr>
  </w:style>
  <w:style w:type="character" w:customStyle="1" w:styleId="ListLabel14">
    <w:name w:val="ListLabel 14"/>
    <w:qFormat/>
    <w:rsid w:val="00704C33"/>
    <w:rPr>
      <w:rFonts w:cs="Times New Roman"/>
    </w:rPr>
  </w:style>
  <w:style w:type="character" w:customStyle="1" w:styleId="ListLabel15">
    <w:name w:val="ListLabel 15"/>
    <w:qFormat/>
    <w:rsid w:val="00704C33"/>
    <w:rPr>
      <w:rFonts w:cs="Times New Roman"/>
    </w:rPr>
  </w:style>
  <w:style w:type="character" w:customStyle="1" w:styleId="ListLabel16">
    <w:name w:val="ListLabel 16"/>
    <w:qFormat/>
    <w:rsid w:val="00704C33"/>
    <w:rPr>
      <w:rFonts w:cs="Times New Roman"/>
    </w:rPr>
  </w:style>
  <w:style w:type="character" w:customStyle="1" w:styleId="ListLabel17">
    <w:name w:val="ListLabel 17"/>
    <w:qFormat/>
    <w:rsid w:val="00704C33"/>
    <w:rPr>
      <w:rFonts w:cs="Times New Roman"/>
    </w:rPr>
  </w:style>
  <w:style w:type="character" w:customStyle="1" w:styleId="ListLabel18">
    <w:name w:val="ListLabel 18"/>
    <w:qFormat/>
    <w:rsid w:val="00704C3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704C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704C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704C3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704C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704C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704C3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704C33"/>
    <w:rPr>
      <w:rFonts w:cs="Times New Roman"/>
    </w:rPr>
  </w:style>
  <w:style w:type="character" w:customStyle="1" w:styleId="ListLabel26">
    <w:name w:val="ListLabel 26"/>
    <w:qFormat/>
    <w:rsid w:val="00704C33"/>
    <w:rPr>
      <w:rFonts w:cs="Courier New"/>
    </w:rPr>
  </w:style>
  <w:style w:type="character" w:customStyle="1" w:styleId="ListLabel27">
    <w:name w:val="ListLabel 27"/>
    <w:qFormat/>
    <w:rsid w:val="00704C33"/>
    <w:rPr>
      <w:rFonts w:cs="Courier New"/>
    </w:rPr>
  </w:style>
  <w:style w:type="character" w:customStyle="1" w:styleId="ListLabel28">
    <w:name w:val="ListLabel 28"/>
    <w:qFormat/>
    <w:rsid w:val="00704C33"/>
    <w:rPr>
      <w:rFonts w:cs="Courier New"/>
    </w:rPr>
  </w:style>
  <w:style w:type="character" w:customStyle="1" w:styleId="ListLabel29">
    <w:name w:val="ListLabel 29"/>
    <w:qFormat/>
    <w:rsid w:val="00704C33"/>
    <w:rPr>
      <w:rFonts w:eastAsia="Calibri"/>
    </w:rPr>
  </w:style>
  <w:style w:type="character" w:customStyle="1" w:styleId="ListLabel30">
    <w:name w:val="ListLabel 30"/>
    <w:qFormat/>
    <w:rsid w:val="00704C33"/>
    <w:rPr>
      <w:rFonts w:cs="Courier New"/>
    </w:rPr>
  </w:style>
  <w:style w:type="character" w:customStyle="1" w:styleId="ListLabel31">
    <w:name w:val="ListLabel 31"/>
    <w:qFormat/>
    <w:rsid w:val="00704C33"/>
    <w:rPr>
      <w:rFonts w:cs="Courier New"/>
    </w:rPr>
  </w:style>
  <w:style w:type="character" w:customStyle="1" w:styleId="ListLabel32">
    <w:name w:val="ListLabel 32"/>
    <w:qFormat/>
    <w:rsid w:val="00704C33"/>
    <w:rPr>
      <w:rFonts w:cs="Courier New"/>
    </w:rPr>
  </w:style>
  <w:style w:type="character" w:customStyle="1" w:styleId="ListLabel33">
    <w:name w:val="ListLabel 33"/>
    <w:qFormat/>
    <w:rsid w:val="00704C33"/>
    <w:rPr>
      <w:sz w:val="22"/>
    </w:rPr>
  </w:style>
  <w:style w:type="character" w:customStyle="1" w:styleId="ListLabel34">
    <w:name w:val="ListLabel 34"/>
    <w:qFormat/>
    <w:rsid w:val="00704C33"/>
    <w:rPr>
      <w:sz w:val="24"/>
    </w:rPr>
  </w:style>
  <w:style w:type="character" w:customStyle="1" w:styleId="ListLabel35">
    <w:name w:val="ListLabel 35"/>
    <w:qFormat/>
    <w:rsid w:val="00704C33"/>
    <w:rPr>
      <w:sz w:val="24"/>
    </w:rPr>
  </w:style>
  <w:style w:type="character" w:customStyle="1" w:styleId="ListLabel36">
    <w:name w:val="ListLabel 36"/>
    <w:qFormat/>
    <w:rsid w:val="00704C33"/>
    <w:rPr>
      <w:sz w:val="24"/>
    </w:rPr>
  </w:style>
  <w:style w:type="character" w:customStyle="1" w:styleId="ListLabel37">
    <w:name w:val="ListLabel 37"/>
    <w:qFormat/>
    <w:rsid w:val="00704C33"/>
    <w:rPr>
      <w:sz w:val="24"/>
    </w:rPr>
  </w:style>
  <w:style w:type="character" w:customStyle="1" w:styleId="ListLabel38">
    <w:name w:val="ListLabel 38"/>
    <w:qFormat/>
    <w:rsid w:val="00704C33"/>
    <w:rPr>
      <w:sz w:val="24"/>
    </w:rPr>
  </w:style>
  <w:style w:type="character" w:customStyle="1" w:styleId="ListLabel39">
    <w:name w:val="ListLabel 39"/>
    <w:qFormat/>
    <w:rsid w:val="00704C33"/>
    <w:rPr>
      <w:sz w:val="24"/>
    </w:rPr>
  </w:style>
  <w:style w:type="character" w:customStyle="1" w:styleId="ListLabel40">
    <w:name w:val="ListLabel 40"/>
    <w:qFormat/>
    <w:rsid w:val="00704C33"/>
    <w:rPr>
      <w:sz w:val="24"/>
    </w:rPr>
  </w:style>
  <w:style w:type="character" w:customStyle="1" w:styleId="ListLabel41">
    <w:name w:val="ListLabel 41"/>
    <w:qFormat/>
    <w:rsid w:val="00704C33"/>
    <w:rPr>
      <w:sz w:val="24"/>
    </w:rPr>
  </w:style>
  <w:style w:type="character" w:customStyle="1" w:styleId="ListLabel42">
    <w:name w:val="ListLabel 42"/>
    <w:qFormat/>
    <w:rsid w:val="00704C33"/>
    <w:rPr>
      <w:sz w:val="24"/>
    </w:rPr>
  </w:style>
  <w:style w:type="character" w:customStyle="1" w:styleId="ListLabel43">
    <w:name w:val="ListLabel 43"/>
    <w:qFormat/>
    <w:rsid w:val="00704C33"/>
    <w:rPr>
      <w:rFonts w:cs="Times New Roman"/>
    </w:rPr>
  </w:style>
  <w:style w:type="character" w:customStyle="1" w:styleId="ListLabel44">
    <w:name w:val="ListLabel 44"/>
    <w:qFormat/>
    <w:rsid w:val="00704C33"/>
    <w:rPr>
      <w:rFonts w:cs="Times New Roman"/>
    </w:rPr>
  </w:style>
  <w:style w:type="character" w:customStyle="1" w:styleId="ListLabel45">
    <w:name w:val="ListLabel 45"/>
    <w:qFormat/>
    <w:rsid w:val="00704C33"/>
    <w:rPr>
      <w:rFonts w:cs="Times New Roman"/>
    </w:rPr>
  </w:style>
  <w:style w:type="character" w:customStyle="1" w:styleId="ListLabel46">
    <w:name w:val="ListLabel 46"/>
    <w:qFormat/>
    <w:rsid w:val="00704C33"/>
    <w:rPr>
      <w:rFonts w:cs="Times New Roman"/>
    </w:rPr>
  </w:style>
  <w:style w:type="character" w:customStyle="1" w:styleId="ListLabel47">
    <w:name w:val="ListLabel 47"/>
    <w:qFormat/>
    <w:rsid w:val="00704C33"/>
    <w:rPr>
      <w:rFonts w:cs="Times New Roman"/>
    </w:rPr>
  </w:style>
  <w:style w:type="character" w:customStyle="1" w:styleId="ListLabel48">
    <w:name w:val="ListLabel 48"/>
    <w:qFormat/>
    <w:rsid w:val="00704C33"/>
    <w:rPr>
      <w:rFonts w:cs="Times New Roman"/>
    </w:rPr>
  </w:style>
  <w:style w:type="character" w:customStyle="1" w:styleId="ListLabel49">
    <w:name w:val="ListLabel 49"/>
    <w:qFormat/>
    <w:rsid w:val="00704C33"/>
    <w:rPr>
      <w:rFonts w:cs="Times New Roman"/>
    </w:rPr>
  </w:style>
  <w:style w:type="character" w:customStyle="1" w:styleId="ListLabel50">
    <w:name w:val="ListLabel 50"/>
    <w:qFormat/>
    <w:rsid w:val="00704C33"/>
    <w:rPr>
      <w:rFonts w:cs="Times New Roman"/>
    </w:rPr>
  </w:style>
  <w:style w:type="character" w:customStyle="1" w:styleId="ListLabel51">
    <w:name w:val="ListLabel 51"/>
    <w:qFormat/>
    <w:rsid w:val="00704C33"/>
    <w:rPr>
      <w:rFonts w:cs="Times New Roman"/>
    </w:rPr>
  </w:style>
  <w:style w:type="character" w:customStyle="1" w:styleId="ListLabel52">
    <w:name w:val="ListLabel 52"/>
    <w:qFormat/>
    <w:rsid w:val="00704C33"/>
    <w:rPr>
      <w:color w:val="632423"/>
    </w:rPr>
  </w:style>
  <w:style w:type="character" w:customStyle="1" w:styleId="ListLabel53">
    <w:name w:val="ListLabel 53"/>
    <w:qFormat/>
    <w:rsid w:val="00704C33"/>
    <w:rPr>
      <w:color w:val="E36C0A"/>
      <w:sz w:val="18"/>
    </w:rPr>
  </w:style>
  <w:style w:type="character" w:customStyle="1" w:styleId="ListLabel54">
    <w:name w:val="ListLabel 54"/>
    <w:qFormat/>
    <w:rsid w:val="00704C33"/>
    <w:rPr>
      <w:rFonts w:cs="Courier New"/>
    </w:rPr>
  </w:style>
  <w:style w:type="character" w:customStyle="1" w:styleId="ListLabel55">
    <w:name w:val="ListLabel 55"/>
    <w:qFormat/>
    <w:rsid w:val="00704C33"/>
    <w:rPr>
      <w:rFonts w:cs="Courier New"/>
    </w:rPr>
  </w:style>
  <w:style w:type="character" w:customStyle="1" w:styleId="ListLabel56">
    <w:name w:val="ListLabel 56"/>
    <w:qFormat/>
    <w:rsid w:val="00704C33"/>
    <w:rPr>
      <w:rFonts w:cs="Courier New"/>
    </w:rPr>
  </w:style>
  <w:style w:type="character" w:customStyle="1" w:styleId="ListLabel57">
    <w:name w:val="ListLabel 57"/>
    <w:qFormat/>
    <w:rsid w:val="00704C33"/>
    <w:rPr>
      <w:rFonts w:cs="Times New Roman"/>
    </w:rPr>
  </w:style>
  <w:style w:type="character" w:customStyle="1" w:styleId="ListLabel58">
    <w:name w:val="ListLabel 58"/>
    <w:qFormat/>
    <w:rsid w:val="00704C33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704C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704C33"/>
    <w:rPr>
      <w:rFonts w:cs="Mangal"/>
    </w:rPr>
  </w:style>
  <w:style w:type="paragraph" w:customStyle="1" w:styleId="Caption">
    <w:name w:val="Caption"/>
    <w:basedOn w:val="a"/>
    <w:qFormat/>
    <w:rsid w:val="00704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704C33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779A-8C03-4F25-9FBF-E82B0084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7099</TotalTime>
  <Pages>1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5.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69</cp:revision>
  <cp:lastPrinted>2019-03-18T05:20:00Z</cp:lastPrinted>
  <dcterms:created xsi:type="dcterms:W3CDTF">2018-12-08T10:25:00Z</dcterms:created>
  <dcterms:modified xsi:type="dcterms:W3CDTF">2022-06-30T06:05:00Z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